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F447" w14:textId="77777777" w:rsidR="00BD310D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BD310D" w:rsidRDefault="00BD310D" w:rsidP="00BD310D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BD310D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31E62E52" w14:textId="0EF720BE" w:rsidR="00BD310D" w:rsidRPr="00BD310D" w:rsidRDefault="00BD310D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r w:rsidRPr="00BD310D">
            <w:rPr>
              <w:rFonts w:ascii="Arial" w:hAnsi="Arial" w:cs="Arial"/>
              <w:sz w:val="24"/>
              <w:szCs w:val="24"/>
            </w:rPr>
            <w:fldChar w:fldCharType="begin"/>
          </w:r>
          <w:r w:rsidRPr="00BD310D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BD310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5267234" w:history="1">
            <w:r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shd w:val="clear" w:color="auto" w:fill="FFFFFF"/>
              </w:rPr>
              <w:t>Harmonogram dostępności konsultanta edukacyjnego w semestrze letnim</w:t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_Toc195267234 \h </w:instrText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BC7CB" w14:textId="39AFE022" w:rsidR="00BD310D" w:rsidRPr="00BD310D" w:rsidRDefault="00072F9D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7235" w:history="1">
            <w:r w:rsidR="00BD310D"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shd w:val="clear" w:color="auto" w:fill="FFFFFF"/>
              </w:rPr>
              <w:t>Harmonogram dostępności asystenta bibliotecznego w semestrze letnim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_Toc195267235 \h </w:instrTex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CA5F1" w14:textId="2B363A4A" w:rsidR="00BD310D" w:rsidRPr="00BD310D" w:rsidRDefault="00072F9D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7236" w:history="1">
            <w:r w:rsidR="00BD310D"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shd w:val="clear" w:color="auto" w:fill="FFFFFF"/>
              </w:rPr>
              <w:t>Harmonogram zajęć Bocci w semestrze letnim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_Toc195267236 \h </w:instrTex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F6D74F" w14:textId="5A66FCBA" w:rsidR="00BD310D" w:rsidRPr="00BD310D" w:rsidRDefault="00072F9D" w:rsidP="00BD310D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7237" w:history="1">
            <w:r w:rsidR="00BD310D" w:rsidRPr="00BD310D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</w:rPr>
              <w:t>Harmonogram zajęć z Doradcą zawodowym na marzec i kwiecień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_Toc195267237 \h </w:instrTex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D310D" w:rsidRPr="00BD310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3AE7E6" w14:textId="4E31AB99" w:rsidR="00BD310D" w:rsidRPr="00BD310D" w:rsidRDefault="00BD310D" w:rsidP="00BD310D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BD310D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0DEF84BE" w14:textId="075DFBDE" w:rsidR="00BD310D" w:rsidRPr="00BD310D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3BAE1F51" w14:textId="77777777" w:rsidR="00BD310D" w:rsidRPr="00BD310D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14:paraId="03D31118" w14:textId="539CF046" w:rsidR="00BD310D" w:rsidRPr="00BD310D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0" w:name="_Toc195267234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>Harmonogram dostępności konsultanta edukacyjnego w semestrze letnim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(marzec – czerwiec)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0"/>
    </w:p>
    <w:p w14:paraId="10AC5774" w14:textId="77777777" w:rsidR="00BD310D" w:rsidRPr="00BD310D" w:rsidRDefault="00BD310D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7B1D44E" w14:textId="77777777" w:rsidR="001C5B40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Studia stacjonarne </w:t>
      </w:r>
    </w:p>
    <w:p w14:paraId="4DFDA9C7" w14:textId="408133ED" w:rsidR="00AC2BDF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shd w:val="clear" w:color="auto" w:fill="FFFFFF"/>
        </w:rPr>
        <w:t>poniedziałek godz. 14.00 – 15.00</w:t>
      </w:r>
    </w:p>
    <w:p w14:paraId="4486A996" w14:textId="77777777" w:rsidR="001C5B40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Studia niestacjonarne </w:t>
      </w:r>
    </w:p>
    <w:p w14:paraId="38AF068E" w14:textId="74FFAC15" w:rsidR="008F300E" w:rsidRPr="00BD310D" w:rsidRDefault="001C5B40" w:rsidP="00AC2BDF">
      <w:pPr>
        <w:spacing w:line="259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color w:val="333333"/>
          <w:sz w:val="24"/>
          <w:szCs w:val="24"/>
          <w:shd w:val="clear" w:color="auto" w:fill="FFFFFF"/>
        </w:rPr>
        <w:t>ustalane indywidualnie na prośbę studenta</w:t>
      </w:r>
    </w:p>
    <w:p w14:paraId="39F8EA7A" w14:textId="1D0C4441" w:rsidR="00375EB4" w:rsidRDefault="00375EB4" w:rsidP="007F0826">
      <w:pPr>
        <w:pStyle w:val="Stopka"/>
        <w:rPr>
          <w:sz w:val="24"/>
          <w:szCs w:val="24"/>
        </w:rPr>
      </w:pPr>
    </w:p>
    <w:p w14:paraId="7EA2BF4E" w14:textId="77777777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</w:t>
      </w:r>
      <w:r w:rsidRPr="00637785">
        <w:rPr>
          <w:rFonts w:ascii="Arial" w:hAnsi="Arial" w:cs="Arial"/>
          <w:sz w:val="24"/>
          <w:szCs w:val="24"/>
        </w:rPr>
        <w:t>Braille'a</w:t>
      </w:r>
      <w:r>
        <w:rPr>
          <w:rFonts w:ascii="Arial" w:hAnsi="Arial" w:cs="Arial"/>
          <w:sz w:val="24"/>
          <w:szCs w:val="24"/>
        </w:rPr>
        <w:t xml:space="preserve"> itd.). Informację proszę</w:t>
      </w:r>
      <w:r w:rsidRPr="00637785">
        <w:rPr>
          <w:rFonts w:ascii="Arial" w:hAnsi="Arial" w:cs="Arial"/>
          <w:sz w:val="24"/>
          <w:szCs w:val="24"/>
        </w:rPr>
        <w:t xml:space="preserve"> przes</w:t>
      </w:r>
      <w:r>
        <w:rPr>
          <w:rFonts w:ascii="Arial" w:hAnsi="Arial" w:cs="Arial"/>
          <w:sz w:val="24"/>
          <w:szCs w:val="24"/>
        </w:rPr>
        <w:t>łać</w:t>
      </w:r>
      <w:r w:rsidRPr="00637785">
        <w:rPr>
          <w:rFonts w:ascii="Arial" w:hAnsi="Arial" w:cs="Arial"/>
          <w:sz w:val="24"/>
          <w:szCs w:val="24"/>
        </w:rPr>
        <w:t xml:space="preserve"> na adres e-mail: </w:t>
      </w:r>
      <w:hyperlink r:id="rId8" w:history="1">
        <w:r w:rsidRPr="00B40B7A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6AC71524" w14:textId="77777777" w:rsidR="00BD310D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46961E3" w14:textId="77777777" w:rsidR="00BD310D" w:rsidRDefault="00BD310D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br w:type="page"/>
      </w:r>
    </w:p>
    <w:p w14:paraId="7282FEC9" w14:textId="68C3BEF4" w:rsidR="00BD310D" w:rsidRPr="00BD310D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1" w:name="_Toc195267235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>Harmonogram dostępności asystenta bibliotecznego w semestrze letnim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(marzec – 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czerwiec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1"/>
    </w:p>
    <w:p w14:paraId="188CBB18" w14:textId="77777777" w:rsidR="00BD310D" w:rsidRPr="00BD310D" w:rsidRDefault="00BD310D" w:rsidP="00BD310D">
      <w:pPr>
        <w:spacing w:line="259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BD310D" w14:paraId="28595FF0" w14:textId="77777777" w:rsidTr="00C0741A">
        <w:tc>
          <w:tcPr>
            <w:tcW w:w="9062" w:type="dxa"/>
            <w:gridSpan w:val="2"/>
          </w:tcPr>
          <w:p w14:paraId="3040285E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Dyżury asystenta bibliotecznego </w:t>
            </w:r>
          </w:p>
        </w:tc>
      </w:tr>
      <w:tr w:rsidR="00BD310D" w14:paraId="2480AA75" w14:textId="77777777" w:rsidTr="00C0741A">
        <w:tc>
          <w:tcPr>
            <w:tcW w:w="3020" w:type="dxa"/>
          </w:tcPr>
          <w:p w14:paraId="07C24019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6042" w:type="dxa"/>
          </w:tcPr>
          <w:p w14:paraId="4221C49E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</w:tr>
      <w:tr w:rsidR="00BD310D" w14:paraId="6B795E72" w14:textId="77777777" w:rsidTr="00C0741A">
        <w:tc>
          <w:tcPr>
            <w:tcW w:w="3020" w:type="dxa"/>
          </w:tcPr>
          <w:p w14:paraId="771801CC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20.03.2025r. </w:t>
            </w:r>
          </w:p>
        </w:tc>
        <w:tc>
          <w:tcPr>
            <w:tcW w:w="6042" w:type="dxa"/>
          </w:tcPr>
          <w:p w14:paraId="6F09F142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BD310D" w14:paraId="76A55891" w14:textId="77777777" w:rsidTr="00C0741A">
        <w:tc>
          <w:tcPr>
            <w:tcW w:w="3020" w:type="dxa"/>
          </w:tcPr>
          <w:p w14:paraId="2A2923CA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24.04.2025r. </w:t>
            </w:r>
          </w:p>
        </w:tc>
        <w:tc>
          <w:tcPr>
            <w:tcW w:w="6042" w:type="dxa"/>
          </w:tcPr>
          <w:p w14:paraId="074ED746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BD310D" w14:paraId="6850C944" w14:textId="77777777" w:rsidTr="00C0741A">
        <w:tc>
          <w:tcPr>
            <w:tcW w:w="3020" w:type="dxa"/>
          </w:tcPr>
          <w:p w14:paraId="40439F19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22.05.2025r. </w:t>
            </w:r>
          </w:p>
        </w:tc>
        <w:tc>
          <w:tcPr>
            <w:tcW w:w="6042" w:type="dxa"/>
          </w:tcPr>
          <w:p w14:paraId="7D3B55A0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EF1F2F" w14:paraId="15A0E193" w14:textId="77777777" w:rsidTr="00C0741A">
        <w:tc>
          <w:tcPr>
            <w:tcW w:w="3020" w:type="dxa"/>
          </w:tcPr>
          <w:p w14:paraId="76A0485B" w14:textId="4A842561" w:rsidR="00EF1F2F" w:rsidRDefault="00EF1F2F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19.06.2025r. </w:t>
            </w:r>
          </w:p>
        </w:tc>
        <w:tc>
          <w:tcPr>
            <w:tcW w:w="6042" w:type="dxa"/>
          </w:tcPr>
          <w:p w14:paraId="7E04B501" w14:textId="58E9D5BF" w:rsidR="00EF1F2F" w:rsidRDefault="00EF1F2F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10:00-12:00</w:t>
            </w:r>
          </w:p>
        </w:tc>
      </w:tr>
      <w:tr w:rsidR="00BD310D" w14:paraId="030C774F" w14:textId="77777777" w:rsidTr="00C0741A">
        <w:tc>
          <w:tcPr>
            <w:tcW w:w="9062" w:type="dxa"/>
            <w:gridSpan w:val="2"/>
          </w:tcPr>
          <w:p w14:paraId="7E463680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Asystent pełni dyżur w budynku biblioteki, Politechnika Świętokrzyska. </w:t>
            </w:r>
          </w:p>
          <w:p w14:paraId="66A5D5EB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Dyżur odbywa się w formie stacjonarnej. </w:t>
            </w:r>
          </w:p>
        </w:tc>
      </w:tr>
    </w:tbl>
    <w:p w14:paraId="1049CA80" w14:textId="77777777" w:rsidR="00BD310D" w:rsidRDefault="00BD310D" w:rsidP="00BD310D">
      <w:pPr>
        <w:spacing w:line="360" w:lineRule="auto"/>
        <w:rPr>
          <w:rFonts w:ascii="Arial" w:hAnsi="Arial" w:cs="Arial"/>
          <w:sz w:val="24"/>
          <w:szCs w:val="24"/>
        </w:rPr>
      </w:pPr>
    </w:p>
    <w:p w14:paraId="79EA37D6" w14:textId="77777777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</w:t>
      </w:r>
      <w:r w:rsidRPr="00637785">
        <w:rPr>
          <w:rFonts w:ascii="Arial" w:hAnsi="Arial" w:cs="Arial"/>
          <w:sz w:val="24"/>
          <w:szCs w:val="24"/>
        </w:rPr>
        <w:t>Braille'a</w:t>
      </w:r>
      <w:r>
        <w:rPr>
          <w:rFonts w:ascii="Arial" w:hAnsi="Arial" w:cs="Arial"/>
          <w:sz w:val="24"/>
          <w:szCs w:val="24"/>
        </w:rPr>
        <w:t xml:space="preserve"> itd.). Informację proszę</w:t>
      </w:r>
      <w:r w:rsidRPr="00637785">
        <w:rPr>
          <w:rFonts w:ascii="Arial" w:hAnsi="Arial" w:cs="Arial"/>
          <w:sz w:val="24"/>
          <w:szCs w:val="24"/>
        </w:rPr>
        <w:t xml:space="preserve"> przes</w:t>
      </w:r>
      <w:r>
        <w:rPr>
          <w:rFonts w:ascii="Arial" w:hAnsi="Arial" w:cs="Arial"/>
          <w:sz w:val="24"/>
          <w:szCs w:val="24"/>
        </w:rPr>
        <w:t>łać</w:t>
      </w:r>
      <w:r w:rsidRPr="00637785">
        <w:rPr>
          <w:rFonts w:ascii="Arial" w:hAnsi="Arial" w:cs="Arial"/>
          <w:sz w:val="24"/>
          <w:szCs w:val="24"/>
        </w:rPr>
        <w:t xml:space="preserve"> na adres e-mail: </w:t>
      </w:r>
      <w:hyperlink r:id="rId9" w:history="1">
        <w:r w:rsidRPr="00B40B7A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296D0B73" w14:textId="324B7497" w:rsidR="00BD310D" w:rsidRDefault="00BD310D" w:rsidP="00BD3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05D8F4" w14:textId="6650D473" w:rsidR="00BD310D" w:rsidRPr="00BD310D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2" w:name="_Toc195267236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>Harmonogram zajęć Bocci w semestrze letnim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(marzec – 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czerwiec</w:t>
      </w:r>
      <w:r w:rsidR="00EF1F2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310D" w14:paraId="7B5F3C47" w14:textId="77777777" w:rsidTr="00A725A0">
        <w:tc>
          <w:tcPr>
            <w:tcW w:w="9062" w:type="dxa"/>
            <w:gridSpan w:val="3"/>
          </w:tcPr>
          <w:p w14:paraId="0C783A3F" w14:textId="7C891DBB" w:rsidR="00BD310D" w:rsidRPr="00BD310D" w:rsidRDefault="00BD310D" w:rsidP="00BD310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Zajęcia Boccia </w:t>
            </w:r>
          </w:p>
        </w:tc>
      </w:tr>
      <w:tr w:rsidR="00BD310D" w14:paraId="53F7FBAA" w14:textId="77777777" w:rsidTr="00BD310D">
        <w:tc>
          <w:tcPr>
            <w:tcW w:w="3020" w:type="dxa"/>
          </w:tcPr>
          <w:p w14:paraId="0F98753E" w14:textId="74C79CF2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3021" w:type="dxa"/>
          </w:tcPr>
          <w:p w14:paraId="66D69254" w14:textId="28DCD5BE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3021" w:type="dxa"/>
          </w:tcPr>
          <w:p w14:paraId="50B8934E" w14:textId="6FF1EFC5" w:rsidR="00BD310D" w:rsidRPr="00BD310D" w:rsidRDefault="00BD310D" w:rsidP="00BD310D">
            <w:pPr>
              <w:spacing w:before="24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Miejsce</w:t>
            </w:r>
          </w:p>
        </w:tc>
      </w:tr>
      <w:tr w:rsidR="00BD310D" w14:paraId="03E1F70C" w14:textId="77777777" w:rsidTr="00BD310D">
        <w:tc>
          <w:tcPr>
            <w:tcW w:w="3020" w:type="dxa"/>
          </w:tcPr>
          <w:p w14:paraId="6B7E8AE9" w14:textId="067B4844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Wtorki</w:t>
            </w:r>
          </w:p>
        </w:tc>
        <w:tc>
          <w:tcPr>
            <w:tcW w:w="3021" w:type="dxa"/>
          </w:tcPr>
          <w:p w14:paraId="70A40AE5" w14:textId="32A7D6E3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18:30-19:30</w:t>
            </w:r>
          </w:p>
        </w:tc>
        <w:tc>
          <w:tcPr>
            <w:tcW w:w="3021" w:type="dxa"/>
          </w:tcPr>
          <w:p w14:paraId="6042F5F1" w14:textId="149B321F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Centrum Sportu</w:t>
            </w:r>
          </w:p>
        </w:tc>
      </w:tr>
      <w:tr w:rsidR="00BD310D" w14:paraId="59CA339D" w14:textId="77777777" w:rsidTr="00BD310D">
        <w:tc>
          <w:tcPr>
            <w:tcW w:w="3020" w:type="dxa"/>
          </w:tcPr>
          <w:p w14:paraId="1C49EBC8" w14:textId="6C0352DA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Czwartki</w:t>
            </w:r>
          </w:p>
        </w:tc>
        <w:tc>
          <w:tcPr>
            <w:tcW w:w="3021" w:type="dxa"/>
          </w:tcPr>
          <w:p w14:paraId="5AE72475" w14:textId="6BEB9FAC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18:30-19:30</w:t>
            </w:r>
          </w:p>
        </w:tc>
        <w:tc>
          <w:tcPr>
            <w:tcW w:w="3021" w:type="dxa"/>
          </w:tcPr>
          <w:p w14:paraId="706E7D4F" w14:textId="20DE91E0" w:rsidR="00BD310D" w:rsidRDefault="00BD310D" w:rsidP="00BD310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BD310D">
              <w:rPr>
                <w:rFonts w:ascii="Arial" w:hAnsi="Arial" w:cs="Arial"/>
                <w:sz w:val="24"/>
                <w:szCs w:val="24"/>
              </w:rPr>
              <w:t>Centrum Sportu</w:t>
            </w:r>
          </w:p>
        </w:tc>
      </w:tr>
    </w:tbl>
    <w:p w14:paraId="656B1A37" w14:textId="77777777" w:rsidR="00BD310D" w:rsidRDefault="00BD310D" w:rsidP="00BD310D">
      <w:pPr>
        <w:rPr>
          <w:rFonts w:ascii="Arial" w:hAnsi="Arial" w:cs="Arial"/>
          <w:sz w:val="24"/>
          <w:szCs w:val="24"/>
        </w:rPr>
      </w:pPr>
    </w:p>
    <w:p w14:paraId="36E479E3" w14:textId="69F24648" w:rsidR="00BD310D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82FF50F" w14:textId="77777777" w:rsidR="00BD310D" w:rsidRDefault="00BD310D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FF01D41" w14:textId="23BBFFE4" w:rsidR="00BD310D" w:rsidRPr="00BD310D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195267237"/>
      <w:r w:rsidRPr="00BD310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Harmonogram zajęć z Doradcą zawodowym </w:t>
      </w:r>
      <w:r w:rsidR="00EF1F2F">
        <w:rPr>
          <w:rFonts w:ascii="Arial" w:hAnsi="Arial" w:cs="Arial"/>
          <w:b/>
          <w:bCs/>
          <w:color w:val="auto"/>
          <w:sz w:val="24"/>
          <w:szCs w:val="24"/>
        </w:rPr>
        <w:t>w semestrze letnim (marzec-czerwiec)</w:t>
      </w:r>
      <w:r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End w:id="3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BD310D" w:rsidRPr="00C604E6" w14:paraId="0CE5A330" w14:textId="77777777" w:rsidTr="00BD310D">
        <w:tc>
          <w:tcPr>
            <w:tcW w:w="9062" w:type="dxa"/>
            <w:gridSpan w:val="3"/>
          </w:tcPr>
          <w:p w14:paraId="199F3CA1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Szkolenia zawodowe</w:t>
            </w:r>
          </w:p>
        </w:tc>
      </w:tr>
      <w:tr w:rsidR="00BD310D" w:rsidRPr="00C604E6" w14:paraId="4A8C7537" w14:textId="77777777" w:rsidTr="00BD310D">
        <w:tc>
          <w:tcPr>
            <w:tcW w:w="1555" w:type="dxa"/>
          </w:tcPr>
          <w:p w14:paraId="60B232D7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4110" w:type="dxa"/>
          </w:tcPr>
          <w:p w14:paraId="2F554A1B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04E6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3397" w:type="dxa"/>
          </w:tcPr>
          <w:p w14:paraId="7608CC24" w14:textId="77777777" w:rsidR="00BD310D" w:rsidRPr="00C604E6" w:rsidRDefault="00BD310D" w:rsidP="00BD310D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Kierunek</w:t>
            </w:r>
          </w:p>
        </w:tc>
      </w:tr>
      <w:tr w:rsidR="00BD310D" w14:paraId="6D7F0079" w14:textId="77777777" w:rsidTr="00BD310D">
        <w:tc>
          <w:tcPr>
            <w:tcW w:w="1555" w:type="dxa"/>
          </w:tcPr>
          <w:p w14:paraId="0979ADCE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26.03.2025 </w:t>
            </w:r>
          </w:p>
        </w:tc>
        <w:tc>
          <w:tcPr>
            <w:tcW w:w="4110" w:type="dxa"/>
          </w:tcPr>
          <w:p w14:paraId="1C0D5DC1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 (s. 2.21 B)</w:t>
            </w:r>
          </w:p>
        </w:tc>
        <w:tc>
          <w:tcPr>
            <w:tcW w:w="3397" w:type="dxa"/>
          </w:tcPr>
          <w:p w14:paraId="47D26524" w14:textId="77777777" w:rsidR="00BD310D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sz w:val="24"/>
                <w:szCs w:val="24"/>
              </w:rPr>
              <w:t>wzornictwo przemysłowe</w:t>
            </w:r>
          </w:p>
        </w:tc>
      </w:tr>
      <w:tr w:rsidR="00BD310D" w14:paraId="397E10FE" w14:textId="77777777" w:rsidTr="00BD310D">
        <w:tc>
          <w:tcPr>
            <w:tcW w:w="1555" w:type="dxa"/>
          </w:tcPr>
          <w:p w14:paraId="3C421F76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26.03.2025 </w:t>
            </w:r>
          </w:p>
        </w:tc>
        <w:tc>
          <w:tcPr>
            <w:tcW w:w="4110" w:type="dxa"/>
          </w:tcPr>
          <w:p w14:paraId="4FBDD54C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12:00  (s. 117 B)</w:t>
            </w:r>
          </w:p>
        </w:tc>
        <w:tc>
          <w:tcPr>
            <w:tcW w:w="3397" w:type="dxa"/>
          </w:tcPr>
          <w:p w14:paraId="40AC9FDF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ekonomia</w:t>
            </w:r>
          </w:p>
        </w:tc>
      </w:tr>
      <w:tr w:rsidR="00BD310D" w14:paraId="464810B1" w14:textId="77777777" w:rsidTr="00BD310D">
        <w:tc>
          <w:tcPr>
            <w:tcW w:w="1555" w:type="dxa"/>
          </w:tcPr>
          <w:p w14:paraId="345EB817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27.03.2025 </w:t>
            </w:r>
          </w:p>
        </w:tc>
        <w:tc>
          <w:tcPr>
            <w:tcW w:w="4110" w:type="dxa"/>
          </w:tcPr>
          <w:p w14:paraId="30C91FB3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 (s. 5.27 B)</w:t>
            </w:r>
          </w:p>
        </w:tc>
        <w:tc>
          <w:tcPr>
            <w:tcW w:w="3397" w:type="dxa"/>
          </w:tcPr>
          <w:p w14:paraId="2ED1EB99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informatyka przemysłowa  </w:t>
            </w:r>
          </w:p>
        </w:tc>
      </w:tr>
      <w:tr w:rsidR="00BD310D" w14:paraId="29FD27DD" w14:textId="77777777" w:rsidTr="00BD310D">
        <w:tc>
          <w:tcPr>
            <w:tcW w:w="1555" w:type="dxa"/>
          </w:tcPr>
          <w:p w14:paraId="55B53469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28.03.2025 </w:t>
            </w:r>
          </w:p>
        </w:tc>
        <w:tc>
          <w:tcPr>
            <w:tcW w:w="4110" w:type="dxa"/>
          </w:tcPr>
          <w:p w14:paraId="23A87F61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12:00  (s. 2.06 C)</w:t>
            </w:r>
          </w:p>
        </w:tc>
        <w:tc>
          <w:tcPr>
            <w:tcW w:w="3397" w:type="dxa"/>
          </w:tcPr>
          <w:p w14:paraId="122B80E9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inżyniera danych </w:t>
            </w:r>
          </w:p>
        </w:tc>
      </w:tr>
      <w:tr w:rsidR="00BD310D" w14:paraId="58289CD8" w14:textId="77777777" w:rsidTr="00BD310D">
        <w:tc>
          <w:tcPr>
            <w:tcW w:w="1555" w:type="dxa"/>
          </w:tcPr>
          <w:p w14:paraId="6FEF0C1E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31.03.2025 </w:t>
            </w:r>
          </w:p>
        </w:tc>
        <w:tc>
          <w:tcPr>
            <w:tcW w:w="4110" w:type="dxa"/>
          </w:tcPr>
          <w:p w14:paraId="40B0DC00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16:00  (s. 5.27 B)</w:t>
            </w:r>
          </w:p>
        </w:tc>
        <w:tc>
          <w:tcPr>
            <w:tcW w:w="3397" w:type="dxa"/>
          </w:tcPr>
          <w:p w14:paraId="5BF4C4A4" w14:textId="77777777" w:rsidR="00BD310D" w:rsidRPr="009629EB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9629EB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inżyniera środków transportu </w:t>
            </w:r>
          </w:p>
        </w:tc>
      </w:tr>
      <w:tr w:rsidR="00BD310D" w:rsidRPr="006821BC" w14:paraId="0461BD25" w14:textId="77777777" w:rsidTr="00BD310D">
        <w:tc>
          <w:tcPr>
            <w:tcW w:w="1555" w:type="dxa"/>
          </w:tcPr>
          <w:p w14:paraId="13D1DB6D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02.04.2025 </w:t>
            </w:r>
          </w:p>
        </w:tc>
        <w:tc>
          <w:tcPr>
            <w:tcW w:w="4110" w:type="dxa"/>
          </w:tcPr>
          <w:p w14:paraId="74DBA854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08:00 (s. 34 Sala Rektoratu i Biblioteki Głównej)</w:t>
            </w:r>
          </w:p>
        </w:tc>
        <w:tc>
          <w:tcPr>
            <w:tcW w:w="3397" w:type="dxa"/>
          </w:tcPr>
          <w:p w14:paraId="29D5A683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informatyka</w:t>
            </w:r>
            <w:r w:rsidRPr="006821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310D" w:rsidRPr="006821BC" w14:paraId="01EB0AFE" w14:textId="77777777" w:rsidTr="00BD310D">
        <w:tc>
          <w:tcPr>
            <w:tcW w:w="1555" w:type="dxa"/>
          </w:tcPr>
          <w:p w14:paraId="34A1E7D8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03.04.2025</w:t>
            </w:r>
          </w:p>
        </w:tc>
        <w:tc>
          <w:tcPr>
            <w:tcW w:w="4110" w:type="dxa"/>
          </w:tcPr>
          <w:p w14:paraId="4248142C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08:00  (s. 4.15 B)</w:t>
            </w:r>
          </w:p>
        </w:tc>
        <w:tc>
          <w:tcPr>
            <w:tcW w:w="3397" w:type="dxa"/>
          </w:tcPr>
          <w:p w14:paraId="623AB97E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inżynieria bezpieczeństwa </w:t>
            </w:r>
          </w:p>
        </w:tc>
      </w:tr>
      <w:tr w:rsidR="00BD310D" w:rsidRPr="006821BC" w14:paraId="72AC840E" w14:textId="77777777" w:rsidTr="00BD310D">
        <w:tc>
          <w:tcPr>
            <w:tcW w:w="1555" w:type="dxa"/>
          </w:tcPr>
          <w:p w14:paraId="31115B2F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03.04.2025 </w:t>
            </w:r>
          </w:p>
        </w:tc>
        <w:tc>
          <w:tcPr>
            <w:tcW w:w="4110" w:type="dxa"/>
          </w:tcPr>
          <w:p w14:paraId="01E3FAAA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 (s.</w:t>
            </w:r>
            <w:r w:rsidRPr="006821BC">
              <w:rPr>
                <w:rFonts w:ascii="Arial" w:hAnsi="Arial" w:cs="Arial"/>
                <w:color w:val="2C363A"/>
                <w:sz w:val="24"/>
                <w:szCs w:val="24"/>
              </w:rPr>
              <w:br/>
            </w: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1.15 C)</w:t>
            </w:r>
            <w:r w:rsidRPr="006821BC">
              <w:rPr>
                <w:rFonts w:ascii="Arial" w:hAnsi="Arial" w:cs="Arial"/>
                <w:color w:val="2C363A"/>
                <w:sz w:val="24"/>
                <w:szCs w:val="24"/>
              </w:rPr>
              <w:br/>
            </w:r>
          </w:p>
        </w:tc>
        <w:tc>
          <w:tcPr>
            <w:tcW w:w="3397" w:type="dxa"/>
          </w:tcPr>
          <w:p w14:paraId="2213F50C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zarządzanie i inżynieria produkcji </w:t>
            </w:r>
          </w:p>
        </w:tc>
      </w:tr>
      <w:tr w:rsidR="00BD310D" w:rsidRPr="006821BC" w14:paraId="4E47F286" w14:textId="77777777" w:rsidTr="00BD310D">
        <w:tc>
          <w:tcPr>
            <w:tcW w:w="1555" w:type="dxa"/>
          </w:tcPr>
          <w:p w14:paraId="5F5314DB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07.04.2025 </w:t>
            </w:r>
          </w:p>
        </w:tc>
        <w:tc>
          <w:tcPr>
            <w:tcW w:w="4110" w:type="dxa"/>
          </w:tcPr>
          <w:p w14:paraId="1153F47F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godz. 10:00 (s. 4.23 B)</w:t>
            </w:r>
          </w:p>
        </w:tc>
        <w:tc>
          <w:tcPr>
            <w:tcW w:w="3397" w:type="dxa"/>
          </w:tcPr>
          <w:p w14:paraId="5CD764EE" w14:textId="77777777" w:rsidR="00BD310D" w:rsidRPr="006821BC" w:rsidRDefault="00BD310D" w:rsidP="00BD310D">
            <w:pPr>
              <w:spacing w:before="240" w:line="360" w:lineRule="auto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 w:rsidRPr="006821BC"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automatyka</w:t>
            </w:r>
          </w:p>
        </w:tc>
      </w:tr>
      <w:tr w:rsidR="00BD310D" w14:paraId="7DA6000F" w14:textId="77777777" w:rsidTr="00BD310D">
        <w:tc>
          <w:tcPr>
            <w:tcW w:w="9062" w:type="dxa"/>
            <w:gridSpan w:val="3"/>
          </w:tcPr>
          <w:p w14:paraId="392FE662" w14:textId="77777777" w:rsidR="00BD310D" w:rsidRPr="009629EB" w:rsidRDefault="00BD310D" w:rsidP="00BD310D">
            <w:pPr>
              <w:spacing w:before="240" w:line="360" w:lineRule="auto"/>
              <w:jc w:val="both"/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C363A"/>
                <w:sz w:val="24"/>
                <w:szCs w:val="24"/>
                <w:shd w:val="clear" w:color="auto" w:fill="FFFFFF"/>
              </w:rPr>
              <w:t>Wszystkie zajęcia odbywają się na Politechnice Świętokrzyskiej w formie stacjonarnej.</w:t>
            </w:r>
          </w:p>
        </w:tc>
      </w:tr>
    </w:tbl>
    <w:p w14:paraId="645D4412" w14:textId="77777777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A33EDC" w14:textId="6FD2DC65" w:rsidR="00BD310D" w:rsidRP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</w:t>
      </w:r>
      <w:r w:rsidRPr="00637785">
        <w:rPr>
          <w:rFonts w:ascii="Arial" w:hAnsi="Arial" w:cs="Arial"/>
          <w:sz w:val="24"/>
          <w:szCs w:val="24"/>
        </w:rPr>
        <w:t>Braille'a</w:t>
      </w:r>
      <w:r>
        <w:rPr>
          <w:rFonts w:ascii="Arial" w:hAnsi="Arial" w:cs="Arial"/>
          <w:sz w:val="24"/>
          <w:szCs w:val="24"/>
        </w:rPr>
        <w:t xml:space="preserve"> itd.). Informację proszę</w:t>
      </w:r>
      <w:r w:rsidRPr="00637785">
        <w:rPr>
          <w:rFonts w:ascii="Arial" w:hAnsi="Arial" w:cs="Arial"/>
          <w:sz w:val="24"/>
          <w:szCs w:val="24"/>
        </w:rPr>
        <w:t xml:space="preserve"> przes</w:t>
      </w:r>
      <w:r>
        <w:rPr>
          <w:rFonts w:ascii="Arial" w:hAnsi="Arial" w:cs="Arial"/>
          <w:sz w:val="24"/>
          <w:szCs w:val="24"/>
        </w:rPr>
        <w:t>łać</w:t>
      </w:r>
      <w:r w:rsidRPr="00637785">
        <w:rPr>
          <w:rFonts w:ascii="Arial" w:hAnsi="Arial" w:cs="Arial"/>
          <w:sz w:val="24"/>
          <w:szCs w:val="24"/>
        </w:rPr>
        <w:t xml:space="preserve"> na adres e-mail: </w:t>
      </w:r>
      <w:hyperlink r:id="rId10" w:history="1">
        <w:r w:rsidRPr="00B40B7A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>
        <w:rPr>
          <w:rFonts w:ascii="Arial" w:hAnsi="Arial" w:cs="Arial"/>
          <w:sz w:val="24"/>
          <w:szCs w:val="24"/>
        </w:rPr>
        <w:t>, podać telefonicznie +413424340 lub osobiście w pokoju 2.17C.</w:t>
      </w:r>
    </w:p>
    <w:sectPr w:rsidR="00BD310D" w:rsidRPr="00BD310D" w:rsidSect="008F300E">
      <w:headerReference w:type="default" r:id="rId11"/>
      <w:footerReference w:type="default" r:id="rId12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8329" w14:textId="77777777" w:rsidR="00072F9D" w:rsidRDefault="00072F9D" w:rsidP="000977D7">
      <w:pPr>
        <w:spacing w:after="0" w:line="240" w:lineRule="auto"/>
      </w:pPr>
      <w:r>
        <w:separator/>
      </w:r>
    </w:p>
  </w:endnote>
  <w:endnote w:type="continuationSeparator" w:id="0">
    <w:p w14:paraId="162052D1" w14:textId="77777777" w:rsidR="00072F9D" w:rsidRDefault="00072F9D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2DAB" w14:textId="77777777" w:rsidR="00072F9D" w:rsidRDefault="00072F9D" w:rsidP="000977D7">
      <w:pPr>
        <w:spacing w:after="0" w:line="240" w:lineRule="auto"/>
      </w:pPr>
      <w:r>
        <w:separator/>
      </w:r>
    </w:p>
  </w:footnote>
  <w:footnote w:type="continuationSeparator" w:id="0">
    <w:p w14:paraId="570EBF0B" w14:textId="77777777" w:rsidR="00072F9D" w:rsidRDefault="00072F9D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72F9D"/>
    <w:rsid w:val="000977D7"/>
    <w:rsid w:val="000B081E"/>
    <w:rsid w:val="0012643E"/>
    <w:rsid w:val="001771B1"/>
    <w:rsid w:val="001C5B40"/>
    <w:rsid w:val="0024454F"/>
    <w:rsid w:val="002731D3"/>
    <w:rsid w:val="00301B0E"/>
    <w:rsid w:val="00375EB4"/>
    <w:rsid w:val="00523511"/>
    <w:rsid w:val="005449A8"/>
    <w:rsid w:val="00591D84"/>
    <w:rsid w:val="006C40E0"/>
    <w:rsid w:val="0073313A"/>
    <w:rsid w:val="0077007E"/>
    <w:rsid w:val="00786927"/>
    <w:rsid w:val="007D1422"/>
    <w:rsid w:val="007E6D77"/>
    <w:rsid w:val="007F0826"/>
    <w:rsid w:val="008111BC"/>
    <w:rsid w:val="0083518E"/>
    <w:rsid w:val="008B4E1B"/>
    <w:rsid w:val="008F300E"/>
    <w:rsid w:val="00A0518E"/>
    <w:rsid w:val="00A228C7"/>
    <w:rsid w:val="00A72C8A"/>
    <w:rsid w:val="00A857C4"/>
    <w:rsid w:val="00AC2BDF"/>
    <w:rsid w:val="00AE5311"/>
    <w:rsid w:val="00B43C39"/>
    <w:rsid w:val="00BD310D"/>
    <w:rsid w:val="00C7018A"/>
    <w:rsid w:val="00C85421"/>
    <w:rsid w:val="00C91305"/>
    <w:rsid w:val="00D3042D"/>
    <w:rsid w:val="00D70A31"/>
    <w:rsid w:val="00D719D7"/>
    <w:rsid w:val="00D83AB6"/>
    <w:rsid w:val="00DC1BB5"/>
    <w:rsid w:val="00DC7FB6"/>
    <w:rsid w:val="00E937B8"/>
    <w:rsid w:val="00ED2FEC"/>
    <w:rsid w:val="00EF1F2F"/>
    <w:rsid w:val="00F0122A"/>
    <w:rsid w:val="00F305FF"/>
    <w:rsid w:val="00F92AA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tu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n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n@tu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Elżbieta Stolarska-Szeląg</cp:lastModifiedBy>
  <cp:revision>3</cp:revision>
  <cp:lastPrinted>2025-03-06T11:13:00Z</cp:lastPrinted>
  <dcterms:created xsi:type="dcterms:W3CDTF">2025-04-11T10:34:00Z</dcterms:created>
  <dcterms:modified xsi:type="dcterms:W3CDTF">2025-04-11T11:00:00Z</dcterms:modified>
</cp:coreProperties>
</file>